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31302D" w14:textId="77777777" w:rsidR="002B50FA" w:rsidRDefault="002B50FA" w:rsidP="002B50FA">
      <w:pPr>
        <w:spacing w:line="480" w:lineRule="auto"/>
        <w:jc w:val="center"/>
        <w:rPr>
          <w:rFonts w:ascii="Times New Roman" w:hAnsi="Times New Roman" w:cs="Times New Roman"/>
          <w:b/>
          <w:sz w:val="24"/>
          <w:u w:val="single"/>
        </w:rPr>
      </w:pPr>
    </w:p>
    <w:p w14:paraId="6D382E82" w14:textId="77777777" w:rsidR="002B50FA" w:rsidRDefault="002B50FA" w:rsidP="002B50FA">
      <w:pPr>
        <w:spacing w:line="480" w:lineRule="auto"/>
        <w:jc w:val="center"/>
        <w:rPr>
          <w:rFonts w:ascii="Times New Roman" w:hAnsi="Times New Roman" w:cs="Times New Roman"/>
          <w:b/>
          <w:sz w:val="24"/>
          <w:u w:val="single"/>
        </w:rPr>
      </w:pPr>
    </w:p>
    <w:p w14:paraId="73FC11BE" w14:textId="77777777" w:rsidR="002B50FA" w:rsidRDefault="002B50FA" w:rsidP="002B50FA">
      <w:pPr>
        <w:spacing w:line="480" w:lineRule="auto"/>
        <w:jc w:val="center"/>
        <w:rPr>
          <w:rFonts w:ascii="Times New Roman" w:hAnsi="Times New Roman" w:cs="Times New Roman"/>
          <w:b/>
          <w:sz w:val="24"/>
          <w:u w:val="single"/>
        </w:rPr>
      </w:pPr>
    </w:p>
    <w:p w14:paraId="4C3A66D8" w14:textId="77777777" w:rsidR="002B50FA" w:rsidRDefault="002B50FA" w:rsidP="002B50FA">
      <w:pPr>
        <w:spacing w:line="480" w:lineRule="auto"/>
        <w:jc w:val="center"/>
        <w:rPr>
          <w:rFonts w:ascii="Times New Roman" w:hAnsi="Times New Roman" w:cs="Times New Roman"/>
          <w:b/>
          <w:sz w:val="24"/>
          <w:u w:val="single"/>
        </w:rPr>
      </w:pPr>
    </w:p>
    <w:p w14:paraId="46DA33F6" w14:textId="77777777" w:rsidR="002B50FA" w:rsidRDefault="002B50FA" w:rsidP="002B50FA">
      <w:pPr>
        <w:spacing w:line="480" w:lineRule="auto"/>
        <w:jc w:val="center"/>
        <w:rPr>
          <w:rFonts w:ascii="Times New Roman" w:hAnsi="Times New Roman" w:cs="Times New Roman"/>
          <w:b/>
          <w:sz w:val="24"/>
          <w:u w:val="single"/>
        </w:rPr>
      </w:pPr>
    </w:p>
    <w:p w14:paraId="7D9C6AB6" w14:textId="77777777" w:rsidR="002B50FA" w:rsidRDefault="002B50FA" w:rsidP="002B50FA">
      <w:pPr>
        <w:spacing w:line="480" w:lineRule="auto"/>
        <w:jc w:val="center"/>
        <w:rPr>
          <w:rFonts w:ascii="Times New Roman" w:hAnsi="Times New Roman" w:cs="Times New Roman"/>
          <w:b/>
          <w:sz w:val="24"/>
          <w:u w:val="single"/>
        </w:rPr>
      </w:pPr>
    </w:p>
    <w:p w14:paraId="6E8FCFF6" w14:textId="49A30727" w:rsidR="002B50FA" w:rsidRDefault="002B50FA" w:rsidP="002B50FA">
      <w:pPr>
        <w:spacing w:line="480" w:lineRule="auto"/>
        <w:jc w:val="center"/>
        <w:rPr>
          <w:rFonts w:ascii="Times New Roman" w:hAnsi="Times New Roman" w:cs="Times New Roman"/>
          <w:sz w:val="24"/>
        </w:rPr>
      </w:pPr>
      <w:r w:rsidRPr="002B50FA">
        <w:rPr>
          <w:rFonts w:ascii="Times New Roman" w:hAnsi="Times New Roman" w:cs="Times New Roman"/>
          <w:sz w:val="24"/>
        </w:rPr>
        <w:t>Reading Comprehension Strategies</w:t>
      </w:r>
    </w:p>
    <w:p w14:paraId="0E563FB5" w14:textId="204C4A52" w:rsidR="002B50FA" w:rsidRDefault="002B50FA" w:rsidP="002B50FA">
      <w:pPr>
        <w:spacing w:line="480" w:lineRule="auto"/>
        <w:jc w:val="center"/>
        <w:rPr>
          <w:rFonts w:ascii="Times New Roman" w:hAnsi="Times New Roman" w:cs="Times New Roman"/>
          <w:sz w:val="24"/>
        </w:rPr>
      </w:pPr>
      <w:r>
        <w:rPr>
          <w:rFonts w:ascii="Times New Roman" w:hAnsi="Times New Roman" w:cs="Times New Roman"/>
          <w:sz w:val="24"/>
        </w:rPr>
        <w:t>Student’s Name</w:t>
      </w:r>
    </w:p>
    <w:p w14:paraId="29CBF73E" w14:textId="33DB8440" w:rsidR="002B50FA" w:rsidRDefault="002B50FA" w:rsidP="002B50FA">
      <w:pPr>
        <w:spacing w:line="480" w:lineRule="auto"/>
        <w:jc w:val="center"/>
        <w:rPr>
          <w:rFonts w:ascii="Times New Roman" w:hAnsi="Times New Roman" w:cs="Times New Roman"/>
          <w:sz w:val="24"/>
        </w:rPr>
      </w:pPr>
      <w:r>
        <w:rPr>
          <w:rFonts w:ascii="Times New Roman" w:hAnsi="Times New Roman" w:cs="Times New Roman"/>
          <w:sz w:val="24"/>
        </w:rPr>
        <w:t>Professor’s Name</w:t>
      </w:r>
    </w:p>
    <w:p w14:paraId="076D6312" w14:textId="69B1D34D" w:rsidR="002B50FA" w:rsidRDefault="002B50FA" w:rsidP="002B50FA">
      <w:pPr>
        <w:spacing w:line="480" w:lineRule="auto"/>
        <w:jc w:val="center"/>
        <w:rPr>
          <w:rFonts w:ascii="Times New Roman" w:hAnsi="Times New Roman" w:cs="Times New Roman"/>
          <w:sz w:val="24"/>
        </w:rPr>
      </w:pPr>
      <w:r>
        <w:rPr>
          <w:rFonts w:ascii="Times New Roman" w:hAnsi="Times New Roman" w:cs="Times New Roman"/>
          <w:sz w:val="24"/>
        </w:rPr>
        <w:t>Institutional Affiliation</w:t>
      </w:r>
    </w:p>
    <w:p w14:paraId="66042602" w14:textId="2C94BEF4" w:rsidR="002B50FA" w:rsidRDefault="002B50FA" w:rsidP="002B50FA">
      <w:pPr>
        <w:spacing w:line="480" w:lineRule="auto"/>
        <w:jc w:val="center"/>
        <w:rPr>
          <w:rFonts w:ascii="Times New Roman" w:hAnsi="Times New Roman" w:cs="Times New Roman"/>
          <w:sz w:val="24"/>
        </w:rPr>
      </w:pPr>
      <w:r>
        <w:rPr>
          <w:rFonts w:ascii="Times New Roman" w:hAnsi="Times New Roman" w:cs="Times New Roman"/>
          <w:sz w:val="24"/>
        </w:rPr>
        <w:t>Course Title</w:t>
      </w:r>
    </w:p>
    <w:p w14:paraId="616E5641" w14:textId="62F5384C" w:rsidR="002B50FA" w:rsidRDefault="002B50FA" w:rsidP="002B50FA">
      <w:pPr>
        <w:spacing w:line="480" w:lineRule="auto"/>
        <w:jc w:val="center"/>
        <w:rPr>
          <w:rFonts w:ascii="Times New Roman" w:hAnsi="Times New Roman" w:cs="Times New Roman"/>
          <w:sz w:val="24"/>
        </w:rPr>
      </w:pPr>
      <w:r>
        <w:rPr>
          <w:rFonts w:ascii="Times New Roman" w:hAnsi="Times New Roman" w:cs="Times New Roman"/>
          <w:sz w:val="24"/>
        </w:rPr>
        <w:t>Date of Submission</w:t>
      </w:r>
    </w:p>
    <w:p w14:paraId="747DAEEC" w14:textId="28545EDF" w:rsidR="002B50FA" w:rsidRDefault="002B50FA" w:rsidP="002B50FA">
      <w:pPr>
        <w:spacing w:line="480" w:lineRule="auto"/>
        <w:jc w:val="center"/>
        <w:rPr>
          <w:rFonts w:ascii="Times New Roman" w:hAnsi="Times New Roman" w:cs="Times New Roman"/>
          <w:sz w:val="24"/>
        </w:rPr>
      </w:pPr>
    </w:p>
    <w:p w14:paraId="47C853FF" w14:textId="1FDC7126" w:rsidR="002B50FA" w:rsidRDefault="002B50FA" w:rsidP="002B50FA">
      <w:pPr>
        <w:spacing w:line="480" w:lineRule="auto"/>
        <w:jc w:val="center"/>
        <w:rPr>
          <w:rFonts w:ascii="Times New Roman" w:hAnsi="Times New Roman" w:cs="Times New Roman"/>
          <w:sz w:val="24"/>
        </w:rPr>
      </w:pPr>
    </w:p>
    <w:p w14:paraId="66ED82B0" w14:textId="6B6FDB5C" w:rsidR="002B50FA" w:rsidRDefault="002B50FA" w:rsidP="002B50FA">
      <w:pPr>
        <w:spacing w:line="480" w:lineRule="auto"/>
        <w:jc w:val="center"/>
        <w:rPr>
          <w:rFonts w:ascii="Times New Roman" w:hAnsi="Times New Roman" w:cs="Times New Roman"/>
          <w:sz w:val="24"/>
        </w:rPr>
      </w:pPr>
    </w:p>
    <w:p w14:paraId="3D3F3DA7" w14:textId="75D41E29" w:rsidR="002B50FA" w:rsidRDefault="002B50FA" w:rsidP="002B50FA">
      <w:pPr>
        <w:spacing w:line="480" w:lineRule="auto"/>
        <w:jc w:val="center"/>
        <w:rPr>
          <w:rFonts w:ascii="Times New Roman" w:hAnsi="Times New Roman" w:cs="Times New Roman"/>
          <w:sz w:val="24"/>
        </w:rPr>
      </w:pPr>
    </w:p>
    <w:p w14:paraId="6595FEF5" w14:textId="70C90EFA" w:rsidR="002B50FA" w:rsidRDefault="002B50FA" w:rsidP="002B50FA">
      <w:pPr>
        <w:spacing w:line="480" w:lineRule="auto"/>
        <w:jc w:val="center"/>
        <w:rPr>
          <w:rFonts w:ascii="Times New Roman" w:hAnsi="Times New Roman" w:cs="Times New Roman"/>
          <w:sz w:val="24"/>
        </w:rPr>
      </w:pPr>
    </w:p>
    <w:p w14:paraId="6C508A79" w14:textId="77777777" w:rsidR="002B50FA" w:rsidRPr="002B50FA" w:rsidRDefault="002B50FA" w:rsidP="002B50FA">
      <w:pPr>
        <w:spacing w:line="480" w:lineRule="auto"/>
        <w:jc w:val="center"/>
        <w:rPr>
          <w:rFonts w:ascii="Times New Roman" w:hAnsi="Times New Roman" w:cs="Times New Roman"/>
          <w:sz w:val="24"/>
        </w:rPr>
      </w:pPr>
      <w:bookmarkStart w:id="0" w:name="_GoBack"/>
      <w:bookmarkEnd w:id="0"/>
    </w:p>
    <w:p w14:paraId="7A780360" w14:textId="0CD8A71E" w:rsidR="004529CB" w:rsidRPr="002B50FA" w:rsidRDefault="00235312" w:rsidP="002B50FA">
      <w:pPr>
        <w:spacing w:line="480" w:lineRule="auto"/>
        <w:jc w:val="center"/>
        <w:rPr>
          <w:rFonts w:ascii="Times New Roman" w:hAnsi="Times New Roman" w:cs="Times New Roman"/>
          <w:b/>
          <w:sz w:val="24"/>
          <w:u w:val="single"/>
        </w:rPr>
      </w:pPr>
      <w:r w:rsidRPr="002B50FA">
        <w:rPr>
          <w:rFonts w:ascii="Times New Roman" w:hAnsi="Times New Roman" w:cs="Times New Roman"/>
          <w:b/>
          <w:sz w:val="24"/>
          <w:u w:val="single"/>
        </w:rPr>
        <w:lastRenderedPageBreak/>
        <w:t>READING COMPREHENSION STRATEGIES</w:t>
      </w:r>
    </w:p>
    <w:p w14:paraId="692680F8" w14:textId="77777777" w:rsidR="00B73475" w:rsidRPr="003145D6" w:rsidRDefault="004529CB" w:rsidP="003145D6">
      <w:pPr>
        <w:spacing w:line="480" w:lineRule="auto"/>
        <w:ind w:firstLine="720"/>
        <w:jc w:val="both"/>
        <w:rPr>
          <w:rFonts w:ascii="Times New Roman" w:hAnsi="Times New Roman" w:cs="Times New Roman"/>
          <w:sz w:val="24"/>
        </w:rPr>
      </w:pPr>
      <w:r w:rsidRPr="003145D6">
        <w:rPr>
          <w:rFonts w:ascii="Times New Roman" w:hAnsi="Times New Roman" w:cs="Times New Roman"/>
          <w:sz w:val="24"/>
        </w:rPr>
        <w:t>By definition, comprehension strategies can be said to be steps and plans that are set by readers help them make the most sense of the text they read</w:t>
      </w:r>
      <w:r w:rsidR="00A26E53" w:rsidRPr="003145D6">
        <w:rPr>
          <w:rFonts w:ascii="Times New Roman" w:hAnsi="Times New Roman" w:cs="Times New Roman"/>
          <w:sz w:val="24"/>
        </w:rPr>
        <w:t xml:space="preserve"> </w:t>
      </w:r>
      <w:r w:rsidR="00A26E53" w:rsidRPr="003145D6">
        <w:rPr>
          <w:rFonts w:ascii="Times New Roman" w:hAnsi="Times New Roman" w:cs="Times New Roman"/>
          <w:sz w:val="24"/>
        </w:rPr>
        <w:t>(McNamara, 2012)</w:t>
      </w:r>
      <w:r w:rsidRPr="003145D6">
        <w:rPr>
          <w:rFonts w:ascii="Times New Roman" w:hAnsi="Times New Roman" w:cs="Times New Roman"/>
          <w:sz w:val="24"/>
        </w:rPr>
        <w:t xml:space="preserve">. </w:t>
      </w:r>
      <w:r w:rsidRPr="003145D6">
        <w:rPr>
          <w:rFonts w:ascii="Times New Roman" w:hAnsi="Times New Roman" w:cs="Times New Roman"/>
          <w:sz w:val="24"/>
        </w:rPr>
        <w:t>Comprehension strategy instruction</w:t>
      </w:r>
      <w:r w:rsidRPr="003145D6">
        <w:rPr>
          <w:rFonts w:ascii="Times New Roman" w:hAnsi="Times New Roman" w:cs="Times New Roman"/>
          <w:sz w:val="24"/>
        </w:rPr>
        <w:t xml:space="preserve"> serves a very crucial role of helping readers to become very active readers who are able to gain the best understanding of text. There are several comprehension strategies that can help students improve their understanding of text. The first of such strategies is </w:t>
      </w:r>
      <w:r w:rsidR="00B73475" w:rsidRPr="003145D6">
        <w:rPr>
          <w:rFonts w:ascii="Times New Roman" w:hAnsi="Times New Roman" w:cs="Times New Roman"/>
          <w:sz w:val="24"/>
        </w:rPr>
        <w:t>referred to as the m</w:t>
      </w:r>
      <w:r w:rsidR="00B73475" w:rsidRPr="003145D6">
        <w:rPr>
          <w:rFonts w:ascii="Times New Roman" w:hAnsi="Times New Roman" w:cs="Times New Roman"/>
          <w:sz w:val="24"/>
        </w:rPr>
        <w:t>etacognition</w:t>
      </w:r>
      <w:r w:rsidR="00B73475" w:rsidRPr="003145D6">
        <w:rPr>
          <w:rFonts w:ascii="Times New Roman" w:hAnsi="Times New Roman" w:cs="Times New Roman"/>
          <w:sz w:val="24"/>
        </w:rPr>
        <w:t xml:space="preserve"> strategy. In general terms, metacognition can be said to be a ‘thinking about thinking’ strategy that helps the readers to think deeply about the text they are reading</w:t>
      </w:r>
      <w:r w:rsidR="00A26E53" w:rsidRPr="003145D6">
        <w:rPr>
          <w:rFonts w:ascii="Times New Roman" w:hAnsi="Times New Roman" w:cs="Times New Roman"/>
          <w:sz w:val="24"/>
        </w:rPr>
        <w:t xml:space="preserve"> (</w:t>
      </w:r>
      <w:r w:rsidR="00A26E53" w:rsidRPr="003145D6">
        <w:rPr>
          <w:rFonts w:ascii="Times New Roman" w:hAnsi="Times New Roman" w:cs="Times New Roman"/>
          <w:sz w:val="24"/>
        </w:rPr>
        <w:t>Boulware‐Gooden</w:t>
      </w:r>
      <w:r w:rsidR="00A26E53" w:rsidRPr="003145D6">
        <w:rPr>
          <w:rFonts w:ascii="Times New Roman" w:hAnsi="Times New Roman" w:cs="Times New Roman"/>
          <w:sz w:val="24"/>
        </w:rPr>
        <w:t>, et al., 2007)</w:t>
      </w:r>
      <w:r w:rsidR="00B73475" w:rsidRPr="003145D6">
        <w:rPr>
          <w:rFonts w:ascii="Times New Roman" w:hAnsi="Times New Roman" w:cs="Times New Roman"/>
          <w:sz w:val="24"/>
        </w:rPr>
        <w:t xml:space="preserve">. This strategy will be of great help in making José realize his goal of recalling the main story elements after reading. This is because </w:t>
      </w:r>
      <w:r w:rsidR="003B23C7" w:rsidRPr="003145D6">
        <w:rPr>
          <w:rFonts w:ascii="Times New Roman" w:hAnsi="Times New Roman" w:cs="Times New Roman"/>
          <w:sz w:val="24"/>
        </w:rPr>
        <w:t xml:space="preserve">the metacognition strategy of comprehension will enable </w:t>
      </w:r>
      <w:r w:rsidR="003B23C7" w:rsidRPr="003145D6">
        <w:rPr>
          <w:rFonts w:ascii="Times New Roman" w:hAnsi="Times New Roman" w:cs="Times New Roman"/>
          <w:sz w:val="24"/>
        </w:rPr>
        <w:t>José</w:t>
      </w:r>
      <w:r w:rsidR="003B23C7" w:rsidRPr="003145D6">
        <w:rPr>
          <w:rFonts w:ascii="Times New Roman" w:hAnsi="Times New Roman" w:cs="Times New Roman"/>
          <w:sz w:val="24"/>
        </w:rPr>
        <w:t xml:space="preserve"> to clarify his purpose of reading before starting to read and consequently monitor his understanding of the text during the reading. By using the metacognition strategy, </w:t>
      </w:r>
      <w:r w:rsidR="003B23C7" w:rsidRPr="003145D6">
        <w:rPr>
          <w:rFonts w:ascii="Times New Roman" w:hAnsi="Times New Roman" w:cs="Times New Roman"/>
          <w:sz w:val="24"/>
        </w:rPr>
        <w:t>José</w:t>
      </w:r>
      <w:r w:rsidR="003B23C7" w:rsidRPr="003145D6">
        <w:rPr>
          <w:rFonts w:ascii="Times New Roman" w:hAnsi="Times New Roman" w:cs="Times New Roman"/>
          <w:sz w:val="24"/>
        </w:rPr>
        <w:t xml:space="preserve"> will be in a position to reflect and evaluate his understanding of the text after reading, something that will help him remember the main points and elements of the story at the end of reading.</w:t>
      </w:r>
    </w:p>
    <w:p w14:paraId="052E971E" w14:textId="77777777" w:rsidR="00A55650" w:rsidRPr="003145D6" w:rsidRDefault="003C6775" w:rsidP="003145D6">
      <w:pPr>
        <w:spacing w:line="480" w:lineRule="auto"/>
        <w:ind w:firstLine="720"/>
        <w:jc w:val="both"/>
        <w:rPr>
          <w:rFonts w:ascii="Times New Roman" w:hAnsi="Times New Roman" w:cs="Times New Roman"/>
          <w:sz w:val="24"/>
        </w:rPr>
      </w:pPr>
      <w:r w:rsidRPr="003145D6">
        <w:rPr>
          <w:rFonts w:ascii="Times New Roman" w:hAnsi="Times New Roman" w:cs="Times New Roman"/>
          <w:sz w:val="24"/>
        </w:rPr>
        <w:t xml:space="preserve">The second strategy regarding comprehension instruction that will be vital in helping </w:t>
      </w:r>
      <w:r w:rsidRPr="003145D6">
        <w:rPr>
          <w:rFonts w:ascii="Times New Roman" w:hAnsi="Times New Roman" w:cs="Times New Roman"/>
          <w:sz w:val="24"/>
        </w:rPr>
        <w:t>José</w:t>
      </w:r>
      <w:r w:rsidRPr="003145D6">
        <w:rPr>
          <w:rFonts w:ascii="Times New Roman" w:hAnsi="Times New Roman" w:cs="Times New Roman"/>
          <w:sz w:val="24"/>
        </w:rPr>
        <w:t xml:space="preserve"> to meet his goals is the </w:t>
      </w:r>
      <w:r w:rsidR="001A59E2" w:rsidRPr="003145D6">
        <w:rPr>
          <w:rFonts w:ascii="Times New Roman" w:hAnsi="Times New Roman" w:cs="Times New Roman"/>
          <w:sz w:val="24"/>
        </w:rPr>
        <w:t xml:space="preserve">use of </w:t>
      </w:r>
      <w:r w:rsidR="00432FBB" w:rsidRPr="003145D6">
        <w:rPr>
          <w:rFonts w:ascii="Times New Roman" w:hAnsi="Times New Roman" w:cs="Times New Roman"/>
          <w:sz w:val="24"/>
        </w:rPr>
        <w:t>g</w:t>
      </w:r>
      <w:r w:rsidR="001A59E2" w:rsidRPr="003145D6">
        <w:rPr>
          <w:rFonts w:ascii="Times New Roman" w:hAnsi="Times New Roman" w:cs="Times New Roman"/>
          <w:sz w:val="24"/>
        </w:rPr>
        <w:t>raphic and semantic organizers</w:t>
      </w:r>
      <w:r w:rsidR="00432FBB" w:rsidRPr="003145D6">
        <w:rPr>
          <w:rFonts w:ascii="Times New Roman" w:hAnsi="Times New Roman" w:cs="Times New Roman"/>
          <w:sz w:val="24"/>
        </w:rPr>
        <w:t xml:space="preserve">. This strategy will be helpful particularly in meeting </w:t>
      </w:r>
      <w:r w:rsidR="00432FBB" w:rsidRPr="003145D6">
        <w:rPr>
          <w:rFonts w:ascii="Times New Roman" w:hAnsi="Times New Roman" w:cs="Times New Roman"/>
          <w:sz w:val="24"/>
        </w:rPr>
        <w:t>José</w:t>
      </w:r>
      <w:r w:rsidR="00432FBB" w:rsidRPr="003145D6">
        <w:rPr>
          <w:rFonts w:ascii="Times New Roman" w:hAnsi="Times New Roman" w:cs="Times New Roman"/>
          <w:sz w:val="24"/>
        </w:rPr>
        <w:t xml:space="preserve">’s goal of answering inferential and evaluative comprehension questions after reading. This is because, graphic organizers help to make clear illustrations of different concepts and their connections within a text using visual diagrams which may include charts, maps, or frames. </w:t>
      </w:r>
      <w:r w:rsidR="00404F9D" w:rsidRPr="003145D6">
        <w:rPr>
          <w:rFonts w:ascii="Times New Roman" w:hAnsi="Times New Roman" w:cs="Times New Roman"/>
          <w:sz w:val="24"/>
        </w:rPr>
        <w:t xml:space="preserve">According to </w:t>
      </w:r>
      <w:proofErr w:type="spellStart"/>
      <w:r w:rsidR="00404F9D" w:rsidRPr="003145D6">
        <w:rPr>
          <w:rFonts w:ascii="Times New Roman" w:hAnsi="Times New Roman" w:cs="Times New Roman"/>
          <w:sz w:val="24"/>
        </w:rPr>
        <w:t>Manoli</w:t>
      </w:r>
      <w:proofErr w:type="spellEnd"/>
      <w:r w:rsidR="00404F9D" w:rsidRPr="003145D6">
        <w:rPr>
          <w:rFonts w:ascii="Times New Roman" w:hAnsi="Times New Roman" w:cs="Times New Roman"/>
          <w:sz w:val="24"/>
        </w:rPr>
        <w:t xml:space="preserve"> &amp; </w:t>
      </w:r>
      <w:proofErr w:type="spellStart"/>
      <w:r w:rsidR="00404F9D" w:rsidRPr="003145D6">
        <w:rPr>
          <w:rFonts w:ascii="Times New Roman" w:hAnsi="Times New Roman" w:cs="Times New Roman"/>
          <w:sz w:val="24"/>
        </w:rPr>
        <w:t>Papadopoulou</w:t>
      </w:r>
      <w:proofErr w:type="spellEnd"/>
      <w:r w:rsidR="00404F9D" w:rsidRPr="003145D6">
        <w:rPr>
          <w:rFonts w:ascii="Times New Roman" w:hAnsi="Times New Roman" w:cs="Times New Roman"/>
          <w:sz w:val="24"/>
        </w:rPr>
        <w:t xml:space="preserve"> </w:t>
      </w:r>
      <w:r w:rsidR="00404F9D" w:rsidRPr="003145D6">
        <w:rPr>
          <w:rFonts w:ascii="Times New Roman" w:hAnsi="Times New Roman" w:cs="Times New Roman"/>
          <w:sz w:val="24"/>
        </w:rPr>
        <w:t>(2012)</w:t>
      </w:r>
      <w:r w:rsidR="00404F9D" w:rsidRPr="003145D6">
        <w:rPr>
          <w:rFonts w:ascii="Times New Roman" w:hAnsi="Times New Roman" w:cs="Times New Roman"/>
          <w:sz w:val="24"/>
        </w:rPr>
        <w:t xml:space="preserve">, </w:t>
      </w:r>
      <w:r w:rsidR="00432FBB" w:rsidRPr="003145D6">
        <w:rPr>
          <w:rFonts w:ascii="Times New Roman" w:hAnsi="Times New Roman" w:cs="Times New Roman"/>
          <w:sz w:val="24"/>
        </w:rPr>
        <w:t xml:space="preserve">graphic organizers as well play a significant role in helping the readers to pay much of their attention and focus on the main concepts of the text and understand how such concepts are related throughout the text. This will </w:t>
      </w:r>
      <w:r w:rsidR="00432FBB" w:rsidRPr="003145D6">
        <w:rPr>
          <w:rFonts w:ascii="Times New Roman" w:hAnsi="Times New Roman" w:cs="Times New Roman"/>
          <w:sz w:val="24"/>
        </w:rPr>
        <w:lastRenderedPageBreak/>
        <w:t xml:space="preserve">help </w:t>
      </w:r>
      <w:r w:rsidR="00432FBB" w:rsidRPr="003145D6">
        <w:rPr>
          <w:rFonts w:ascii="Times New Roman" w:hAnsi="Times New Roman" w:cs="Times New Roman"/>
          <w:sz w:val="24"/>
        </w:rPr>
        <w:t>José</w:t>
      </w:r>
      <w:r w:rsidR="00432FBB" w:rsidRPr="003145D6">
        <w:rPr>
          <w:rFonts w:ascii="Times New Roman" w:hAnsi="Times New Roman" w:cs="Times New Roman"/>
          <w:sz w:val="24"/>
        </w:rPr>
        <w:t xml:space="preserve"> to gain a deeper understanding of the text </w:t>
      </w:r>
      <w:r w:rsidR="00A55650" w:rsidRPr="003145D6">
        <w:rPr>
          <w:rFonts w:ascii="Times New Roman" w:hAnsi="Times New Roman" w:cs="Times New Roman"/>
          <w:sz w:val="24"/>
        </w:rPr>
        <w:t xml:space="preserve">and consequently be able to perfectly respond to both </w:t>
      </w:r>
      <w:r w:rsidR="00A55650" w:rsidRPr="003145D6">
        <w:rPr>
          <w:rFonts w:ascii="Times New Roman" w:hAnsi="Times New Roman" w:cs="Times New Roman"/>
          <w:sz w:val="24"/>
        </w:rPr>
        <w:t>inferential and evaluative comprehension questions after reading</w:t>
      </w:r>
      <w:r w:rsidR="00A55650" w:rsidRPr="003145D6">
        <w:rPr>
          <w:rFonts w:ascii="Times New Roman" w:hAnsi="Times New Roman" w:cs="Times New Roman"/>
          <w:sz w:val="24"/>
        </w:rPr>
        <w:t>.</w:t>
      </w:r>
    </w:p>
    <w:p w14:paraId="67681863" w14:textId="77777777" w:rsidR="00DD7C17" w:rsidRPr="003145D6" w:rsidRDefault="00251B59" w:rsidP="003145D6">
      <w:pPr>
        <w:spacing w:line="480" w:lineRule="auto"/>
        <w:ind w:firstLine="720"/>
        <w:jc w:val="both"/>
        <w:rPr>
          <w:rFonts w:ascii="Times New Roman" w:hAnsi="Times New Roman" w:cs="Times New Roman"/>
          <w:sz w:val="24"/>
        </w:rPr>
      </w:pPr>
      <w:r w:rsidRPr="003145D6">
        <w:rPr>
          <w:rFonts w:ascii="Times New Roman" w:hAnsi="Times New Roman" w:cs="Times New Roman"/>
          <w:sz w:val="24"/>
        </w:rPr>
        <w:t xml:space="preserve">Last but not least, </w:t>
      </w:r>
      <w:r w:rsidR="00DD7C17" w:rsidRPr="003145D6">
        <w:rPr>
          <w:rFonts w:ascii="Times New Roman" w:hAnsi="Times New Roman" w:cs="Times New Roman"/>
          <w:sz w:val="24"/>
        </w:rPr>
        <w:t>s</w:t>
      </w:r>
      <w:r w:rsidR="00DD7C17" w:rsidRPr="003145D6">
        <w:rPr>
          <w:rFonts w:ascii="Times New Roman" w:hAnsi="Times New Roman" w:cs="Times New Roman"/>
          <w:sz w:val="24"/>
        </w:rPr>
        <w:t>ummarizing</w:t>
      </w:r>
      <w:r w:rsidR="00DD7C17" w:rsidRPr="003145D6">
        <w:rPr>
          <w:rFonts w:ascii="Times New Roman" w:hAnsi="Times New Roman" w:cs="Times New Roman"/>
          <w:sz w:val="24"/>
        </w:rPr>
        <w:t xml:space="preserve"> is a very effective reading comprehension strategy that can be of very great help to </w:t>
      </w:r>
      <w:r w:rsidR="00DD7C17" w:rsidRPr="003145D6">
        <w:rPr>
          <w:rFonts w:ascii="Times New Roman" w:hAnsi="Times New Roman" w:cs="Times New Roman"/>
          <w:sz w:val="24"/>
        </w:rPr>
        <w:t>José</w:t>
      </w:r>
      <w:r w:rsidR="00DD7C17" w:rsidRPr="003145D6">
        <w:rPr>
          <w:rFonts w:ascii="Times New Roman" w:hAnsi="Times New Roman" w:cs="Times New Roman"/>
          <w:sz w:val="24"/>
        </w:rPr>
        <w:t xml:space="preserve">. In doing the summary of text, readers have to determine on their own what is most relevant </w:t>
      </w:r>
      <w:r w:rsidR="005919FE" w:rsidRPr="003145D6">
        <w:rPr>
          <w:rFonts w:ascii="Times New Roman" w:hAnsi="Times New Roman" w:cs="Times New Roman"/>
          <w:sz w:val="24"/>
        </w:rPr>
        <w:t xml:space="preserve">as the central or main ideas </w:t>
      </w:r>
      <w:r w:rsidR="00DD7C17" w:rsidRPr="003145D6">
        <w:rPr>
          <w:rFonts w:ascii="Times New Roman" w:hAnsi="Times New Roman" w:cs="Times New Roman"/>
          <w:sz w:val="24"/>
        </w:rPr>
        <w:t>in whatever text they might be reading</w:t>
      </w:r>
      <w:r w:rsidR="00A26E53" w:rsidRPr="003145D6">
        <w:rPr>
          <w:rFonts w:ascii="Times New Roman" w:hAnsi="Times New Roman" w:cs="Times New Roman"/>
          <w:sz w:val="24"/>
        </w:rPr>
        <w:t xml:space="preserve"> (</w:t>
      </w:r>
      <w:r w:rsidR="00A26E53" w:rsidRPr="003145D6">
        <w:rPr>
          <w:rFonts w:ascii="Times New Roman" w:hAnsi="Times New Roman" w:cs="Times New Roman"/>
          <w:sz w:val="24"/>
        </w:rPr>
        <w:t>(McNamara, 2012)</w:t>
      </w:r>
      <w:r w:rsidR="005919FE" w:rsidRPr="003145D6">
        <w:rPr>
          <w:rFonts w:ascii="Times New Roman" w:hAnsi="Times New Roman" w:cs="Times New Roman"/>
          <w:sz w:val="24"/>
        </w:rPr>
        <w:t>. Summarizing text as well increases the ability of the readers to remember whatever it was that they were reading about</w:t>
      </w:r>
      <w:r w:rsidR="00DD7C17" w:rsidRPr="003145D6">
        <w:rPr>
          <w:rFonts w:ascii="Times New Roman" w:hAnsi="Times New Roman" w:cs="Times New Roman"/>
          <w:sz w:val="24"/>
        </w:rPr>
        <w:t xml:space="preserve">. This strategy will thus be of help in making </w:t>
      </w:r>
      <w:r w:rsidR="00DD7C17" w:rsidRPr="003145D6">
        <w:rPr>
          <w:rFonts w:ascii="Times New Roman" w:hAnsi="Times New Roman" w:cs="Times New Roman"/>
          <w:sz w:val="24"/>
        </w:rPr>
        <w:t>José</w:t>
      </w:r>
      <w:r w:rsidR="00DD7C17" w:rsidRPr="003145D6">
        <w:rPr>
          <w:rFonts w:ascii="Times New Roman" w:hAnsi="Times New Roman" w:cs="Times New Roman"/>
          <w:sz w:val="24"/>
        </w:rPr>
        <w:t xml:space="preserve"> realize his goal of recalling the main elements of the text after reading. In addition, the summarization strategy of reading comprehension calls for the readers to understand the context of the text and consequently express such understanding in their own words</w:t>
      </w:r>
      <w:r w:rsidR="00404F9D" w:rsidRPr="003145D6">
        <w:rPr>
          <w:rFonts w:ascii="Times New Roman" w:hAnsi="Times New Roman" w:cs="Times New Roman"/>
          <w:sz w:val="24"/>
        </w:rPr>
        <w:t xml:space="preserve"> (</w:t>
      </w:r>
      <w:r w:rsidR="00404F9D" w:rsidRPr="003145D6">
        <w:rPr>
          <w:rFonts w:ascii="Times New Roman" w:hAnsi="Times New Roman" w:cs="Times New Roman"/>
          <w:sz w:val="24"/>
        </w:rPr>
        <w:t>McNamara, 2012)</w:t>
      </w:r>
      <w:r w:rsidR="00DD7C17" w:rsidRPr="003145D6">
        <w:rPr>
          <w:rFonts w:ascii="Times New Roman" w:hAnsi="Times New Roman" w:cs="Times New Roman"/>
          <w:sz w:val="24"/>
        </w:rPr>
        <w:t xml:space="preserve">. </w:t>
      </w:r>
      <w:r w:rsidR="005919FE" w:rsidRPr="003145D6">
        <w:rPr>
          <w:rFonts w:ascii="Times New Roman" w:hAnsi="Times New Roman" w:cs="Times New Roman"/>
          <w:sz w:val="24"/>
        </w:rPr>
        <w:t xml:space="preserve">This has the positive impact of helping the student to gain an enhanced understanding of the text being read. With this kind of enhanced understanding of the text, employing the summarizing strategy will help </w:t>
      </w:r>
      <w:r w:rsidR="005919FE" w:rsidRPr="003145D6">
        <w:rPr>
          <w:rFonts w:ascii="Times New Roman" w:hAnsi="Times New Roman" w:cs="Times New Roman"/>
          <w:sz w:val="24"/>
        </w:rPr>
        <w:t>José</w:t>
      </w:r>
      <w:r w:rsidR="005919FE" w:rsidRPr="003145D6">
        <w:rPr>
          <w:rFonts w:ascii="Times New Roman" w:hAnsi="Times New Roman" w:cs="Times New Roman"/>
          <w:sz w:val="24"/>
        </w:rPr>
        <w:t xml:space="preserve"> in boosting his ability to answer </w:t>
      </w:r>
      <w:r w:rsidR="005919FE" w:rsidRPr="003145D6">
        <w:rPr>
          <w:rFonts w:ascii="Times New Roman" w:hAnsi="Times New Roman" w:cs="Times New Roman"/>
          <w:sz w:val="24"/>
        </w:rPr>
        <w:t>inferential and evaluative comprehension questions after reading</w:t>
      </w:r>
      <w:r w:rsidR="005919FE" w:rsidRPr="003145D6">
        <w:rPr>
          <w:rFonts w:ascii="Times New Roman" w:hAnsi="Times New Roman" w:cs="Times New Roman"/>
          <w:sz w:val="24"/>
        </w:rPr>
        <w:t xml:space="preserve"> text and thus achieve this goal.</w:t>
      </w:r>
    </w:p>
    <w:p w14:paraId="1F7C7A8A" w14:textId="77777777" w:rsidR="00DD7C17" w:rsidRPr="003145D6" w:rsidRDefault="009B5DB5" w:rsidP="003145D6">
      <w:pPr>
        <w:spacing w:line="480" w:lineRule="auto"/>
        <w:ind w:firstLine="720"/>
        <w:jc w:val="both"/>
        <w:rPr>
          <w:rFonts w:ascii="Times New Roman" w:hAnsi="Times New Roman" w:cs="Times New Roman"/>
          <w:sz w:val="24"/>
        </w:rPr>
      </w:pPr>
      <w:r w:rsidRPr="003145D6">
        <w:rPr>
          <w:rFonts w:ascii="Times New Roman" w:hAnsi="Times New Roman" w:cs="Times New Roman"/>
          <w:sz w:val="24"/>
        </w:rPr>
        <w:t xml:space="preserve">In conclusion, employing the use of metacognition, graphic and semantic organizers, and summarizing strategies regarding comprehension instruction will be of great help in making </w:t>
      </w:r>
      <w:r w:rsidRPr="003145D6">
        <w:rPr>
          <w:rFonts w:ascii="Times New Roman" w:hAnsi="Times New Roman" w:cs="Times New Roman"/>
          <w:sz w:val="24"/>
        </w:rPr>
        <w:t>José</w:t>
      </w:r>
      <w:r w:rsidRPr="003145D6">
        <w:rPr>
          <w:rFonts w:ascii="Times New Roman" w:hAnsi="Times New Roman" w:cs="Times New Roman"/>
          <w:sz w:val="24"/>
        </w:rPr>
        <w:t xml:space="preserve"> achieve his comprehension goals. The metacognition strategy </w:t>
      </w:r>
      <w:r w:rsidR="000171E2" w:rsidRPr="003145D6">
        <w:rPr>
          <w:rFonts w:ascii="Times New Roman" w:hAnsi="Times New Roman" w:cs="Times New Roman"/>
          <w:sz w:val="24"/>
        </w:rPr>
        <w:t xml:space="preserve">will allow him to </w:t>
      </w:r>
      <w:r w:rsidR="000171E2" w:rsidRPr="003145D6">
        <w:rPr>
          <w:rFonts w:ascii="Times New Roman" w:hAnsi="Times New Roman" w:cs="Times New Roman"/>
          <w:sz w:val="24"/>
        </w:rPr>
        <w:t>evaluate his understanding of the text after reading</w:t>
      </w:r>
      <w:r w:rsidR="000171E2" w:rsidRPr="003145D6">
        <w:rPr>
          <w:rFonts w:ascii="Times New Roman" w:hAnsi="Times New Roman" w:cs="Times New Roman"/>
          <w:sz w:val="24"/>
        </w:rPr>
        <w:t xml:space="preserve"> and thus enhance his ability to recall the main elements of the text. Graphic organizers will be helpful in making </w:t>
      </w:r>
      <w:r w:rsidR="000171E2" w:rsidRPr="003145D6">
        <w:rPr>
          <w:rFonts w:ascii="Times New Roman" w:hAnsi="Times New Roman" w:cs="Times New Roman"/>
          <w:sz w:val="24"/>
        </w:rPr>
        <w:t>José</w:t>
      </w:r>
      <w:r w:rsidR="00106740" w:rsidRPr="003145D6">
        <w:rPr>
          <w:rFonts w:ascii="Times New Roman" w:hAnsi="Times New Roman" w:cs="Times New Roman"/>
          <w:sz w:val="24"/>
        </w:rPr>
        <w:t xml:space="preserve"> understand the connections between concepts in reading text and hence improve his ability to answer </w:t>
      </w:r>
      <w:r w:rsidR="00106740" w:rsidRPr="003145D6">
        <w:rPr>
          <w:rFonts w:ascii="Times New Roman" w:hAnsi="Times New Roman" w:cs="Times New Roman"/>
          <w:sz w:val="24"/>
        </w:rPr>
        <w:t>inferential and evaluative comprehension questions after reading</w:t>
      </w:r>
      <w:r w:rsidR="00106740" w:rsidRPr="003145D6">
        <w:rPr>
          <w:rFonts w:ascii="Times New Roman" w:hAnsi="Times New Roman" w:cs="Times New Roman"/>
          <w:sz w:val="24"/>
        </w:rPr>
        <w:t xml:space="preserve">. On the other hand, the summarizing strategy will help </w:t>
      </w:r>
      <w:r w:rsidR="00106740" w:rsidRPr="003145D6">
        <w:rPr>
          <w:rFonts w:ascii="Times New Roman" w:hAnsi="Times New Roman" w:cs="Times New Roman"/>
          <w:sz w:val="24"/>
        </w:rPr>
        <w:t>José</w:t>
      </w:r>
      <w:r w:rsidR="00106740" w:rsidRPr="003145D6">
        <w:rPr>
          <w:rFonts w:ascii="Times New Roman" w:hAnsi="Times New Roman" w:cs="Times New Roman"/>
          <w:sz w:val="24"/>
        </w:rPr>
        <w:t xml:space="preserve"> recall the main points of the text and enhance his ability to effectively </w:t>
      </w:r>
      <w:r w:rsidR="00106740" w:rsidRPr="003145D6">
        <w:rPr>
          <w:rFonts w:ascii="Times New Roman" w:hAnsi="Times New Roman" w:cs="Times New Roman"/>
          <w:sz w:val="24"/>
        </w:rPr>
        <w:t xml:space="preserve">answer inferential and </w:t>
      </w:r>
      <w:r w:rsidR="00106740" w:rsidRPr="003145D6">
        <w:rPr>
          <w:rFonts w:ascii="Times New Roman" w:hAnsi="Times New Roman" w:cs="Times New Roman"/>
          <w:sz w:val="24"/>
        </w:rPr>
        <w:lastRenderedPageBreak/>
        <w:t>evaluative comprehension questions after</w:t>
      </w:r>
      <w:r w:rsidR="00106740" w:rsidRPr="003145D6">
        <w:rPr>
          <w:rFonts w:ascii="Times New Roman" w:hAnsi="Times New Roman" w:cs="Times New Roman"/>
          <w:sz w:val="24"/>
        </w:rPr>
        <w:t xml:space="preserve"> reading, something that will see him achieve all his reading comprehension goals.</w:t>
      </w:r>
    </w:p>
    <w:p w14:paraId="675D0B85" w14:textId="77777777" w:rsidR="002B50FA" w:rsidRDefault="002B50FA" w:rsidP="002B50FA">
      <w:pPr>
        <w:spacing w:line="480" w:lineRule="auto"/>
        <w:jc w:val="both"/>
        <w:rPr>
          <w:rFonts w:ascii="Times New Roman" w:hAnsi="Times New Roman" w:cs="Times New Roman"/>
          <w:sz w:val="24"/>
        </w:rPr>
      </w:pPr>
    </w:p>
    <w:p w14:paraId="62A548FC" w14:textId="77777777" w:rsidR="002B50FA" w:rsidRDefault="002B50FA" w:rsidP="002B50FA">
      <w:pPr>
        <w:spacing w:line="480" w:lineRule="auto"/>
        <w:jc w:val="both"/>
        <w:rPr>
          <w:rFonts w:ascii="Times New Roman" w:hAnsi="Times New Roman" w:cs="Times New Roman"/>
          <w:sz w:val="24"/>
        </w:rPr>
      </w:pPr>
    </w:p>
    <w:p w14:paraId="0655CD9A" w14:textId="77777777" w:rsidR="002B50FA" w:rsidRDefault="002B50FA" w:rsidP="002B50FA">
      <w:pPr>
        <w:spacing w:line="480" w:lineRule="auto"/>
        <w:jc w:val="both"/>
        <w:rPr>
          <w:rFonts w:ascii="Times New Roman" w:hAnsi="Times New Roman" w:cs="Times New Roman"/>
          <w:sz w:val="24"/>
        </w:rPr>
      </w:pPr>
    </w:p>
    <w:p w14:paraId="2C2E59A8" w14:textId="77777777" w:rsidR="002B50FA" w:rsidRDefault="002B50FA" w:rsidP="002B50FA">
      <w:pPr>
        <w:spacing w:line="480" w:lineRule="auto"/>
        <w:jc w:val="both"/>
        <w:rPr>
          <w:rFonts w:ascii="Times New Roman" w:hAnsi="Times New Roman" w:cs="Times New Roman"/>
          <w:sz w:val="24"/>
        </w:rPr>
      </w:pPr>
    </w:p>
    <w:p w14:paraId="10C67E77" w14:textId="77777777" w:rsidR="002B50FA" w:rsidRDefault="002B50FA" w:rsidP="002B50FA">
      <w:pPr>
        <w:spacing w:line="480" w:lineRule="auto"/>
        <w:jc w:val="both"/>
        <w:rPr>
          <w:rFonts w:ascii="Times New Roman" w:hAnsi="Times New Roman" w:cs="Times New Roman"/>
          <w:sz w:val="24"/>
        </w:rPr>
      </w:pPr>
    </w:p>
    <w:p w14:paraId="0B7543A5" w14:textId="77777777" w:rsidR="002B50FA" w:rsidRDefault="002B50FA" w:rsidP="002B50FA">
      <w:pPr>
        <w:spacing w:line="480" w:lineRule="auto"/>
        <w:jc w:val="both"/>
        <w:rPr>
          <w:rFonts w:ascii="Times New Roman" w:hAnsi="Times New Roman" w:cs="Times New Roman"/>
          <w:sz w:val="24"/>
        </w:rPr>
      </w:pPr>
    </w:p>
    <w:p w14:paraId="1855004F" w14:textId="77777777" w:rsidR="002B50FA" w:rsidRDefault="002B50FA" w:rsidP="002B50FA">
      <w:pPr>
        <w:spacing w:line="480" w:lineRule="auto"/>
        <w:jc w:val="both"/>
        <w:rPr>
          <w:rFonts w:ascii="Times New Roman" w:hAnsi="Times New Roman" w:cs="Times New Roman"/>
          <w:sz w:val="24"/>
        </w:rPr>
      </w:pPr>
    </w:p>
    <w:p w14:paraId="55A8EBBC" w14:textId="77777777" w:rsidR="002B50FA" w:rsidRDefault="002B50FA" w:rsidP="002B50FA">
      <w:pPr>
        <w:spacing w:line="480" w:lineRule="auto"/>
        <w:jc w:val="both"/>
        <w:rPr>
          <w:rFonts w:ascii="Times New Roman" w:hAnsi="Times New Roman" w:cs="Times New Roman"/>
          <w:sz w:val="24"/>
        </w:rPr>
      </w:pPr>
    </w:p>
    <w:p w14:paraId="02B9E35D" w14:textId="77777777" w:rsidR="002B50FA" w:rsidRDefault="002B50FA" w:rsidP="002B50FA">
      <w:pPr>
        <w:spacing w:line="480" w:lineRule="auto"/>
        <w:jc w:val="both"/>
        <w:rPr>
          <w:rFonts w:ascii="Times New Roman" w:hAnsi="Times New Roman" w:cs="Times New Roman"/>
          <w:sz w:val="24"/>
        </w:rPr>
      </w:pPr>
    </w:p>
    <w:p w14:paraId="49D73C45" w14:textId="77777777" w:rsidR="002B50FA" w:rsidRDefault="002B50FA" w:rsidP="002B50FA">
      <w:pPr>
        <w:spacing w:line="480" w:lineRule="auto"/>
        <w:jc w:val="both"/>
        <w:rPr>
          <w:rFonts w:ascii="Times New Roman" w:hAnsi="Times New Roman" w:cs="Times New Roman"/>
          <w:sz w:val="24"/>
        </w:rPr>
      </w:pPr>
    </w:p>
    <w:p w14:paraId="34DFC210" w14:textId="77777777" w:rsidR="002B50FA" w:rsidRDefault="002B50FA" w:rsidP="002B50FA">
      <w:pPr>
        <w:spacing w:line="480" w:lineRule="auto"/>
        <w:jc w:val="both"/>
        <w:rPr>
          <w:rFonts w:ascii="Times New Roman" w:hAnsi="Times New Roman" w:cs="Times New Roman"/>
          <w:sz w:val="24"/>
        </w:rPr>
      </w:pPr>
    </w:p>
    <w:p w14:paraId="34ADF08C" w14:textId="77777777" w:rsidR="002B50FA" w:rsidRDefault="002B50FA" w:rsidP="002B50FA">
      <w:pPr>
        <w:spacing w:line="480" w:lineRule="auto"/>
        <w:jc w:val="both"/>
        <w:rPr>
          <w:rFonts w:ascii="Times New Roman" w:hAnsi="Times New Roman" w:cs="Times New Roman"/>
          <w:sz w:val="24"/>
        </w:rPr>
      </w:pPr>
    </w:p>
    <w:p w14:paraId="2651A4E8" w14:textId="77777777" w:rsidR="002B50FA" w:rsidRDefault="002B50FA" w:rsidP="002B50FA">
      <w:pPr>
        <w:spacing w:line="480" w:lineRule="auto"/>
        <w:jc w:val="both"/>
        <w:rPr>
          <w:rFonts w:ascii="Times New Roman" w:hAnsi="Times New Roman" w:cs="Times New Roman"/>
          <w:sz w:val="24"/>
        </w:rPr>
      </w:pPr>
    </w:p>
    <w:p w14:paraId="036AB8F8" w14:textId="77777777" w:rsidR="002B50FA" w:rsidRDefault="002B50FA" w:rsidP="002B50FA">
      <w:pPr>
        <w:spacing w:line="480" w:lineRule="auto"/>
        <w:jc w:val="both"/>
        <w:rPr>
          <w:rFonts w:ascii="Times New Roman" w:hAnsi="Times New Roman" w:cs="Times New Roman"/>
          <w:sz w:val="24"/>
        </w:rPr>
      </w:pPr>
    </w:p>
    <w:p w14:paraId="7B5BC89F" w14:textId="77777777" w:rsidR="002B50FA" w:rsidRDefault="002B50FA" w:rsidP="002B50FA">
      <w:pPr>
        <w:spacing w:line="480" w:lineRule="auto"/>
        <w:jc w:val="both"/>
        <w:rPr>
          <w:rFonts w:ascii="Times New Roman" w:hAnsi="Times New Roman" w:cs="Times New Roman"/>
          <w:sz w:val="24"/>
        </w:rPr>
      </w:pPr>
    </w:p>
    <w:p w14:paraId="143954E8" w14:textId="77777777" w:rsidR="002B50FA" w:rsidRDefault="002B50FA" w:rsidP="002B50FA">
      <w:pPr>
        <w:spacing w:line="480" w:lineRule="auto"/>
        <w:jc w:val="both"/>
        <w:rPr>
          <w:rFonts w:ascii="Times New Roman" w:hAnsi="Times New Roman" w:cs="Times New Roman"/>
          <w:sz w:val="24"/>
        </w:rPr>
      </w:pPr>
    </w:p>
    <w:p w14:paraId="05842E7A" w14:textId="77777777" w:rsidR="002B50FA" w:rsidRDefault="002B50FA" w:rsidP="002B50FA">
      <w:pPr>
        <w:spacing w:line="480" w:lineRule="auto"/>
        <w:jc w:val="both"/>
        <w:rPr>
          <w:rFonts w:ascii="Times New Roman" w:hAnsi="Times New Roman" w:cs="Times New Roman"/>
          <w:sz w:val="24"/>
        </w:rPr>
      </w:pPr>
    </w:p>
    <w:p w14:paraId="0575BB2E" w14:textId="332DF7B2" w:rsidR="00526646" w:rsidRPr="002B50FA" w:rsidRDefault="00F4234B" w:rsidP="002B50FA">
      <w:pPr>
        <w:spacing w:line="480" w:lineRule="auto"/>
        <w:jc w:val="center"/>
        <w:rPr>
          <w:rFonts w:ascii="Times New Roman" w:hAnsi="Times New Roman" w:cs="Times New Roman"/>
          <w:b/>
          <w:sz w:val="24"/>
        </w:rPr>
      </w:pPr>
      <w:r w:rsidRPr="002B50FA">
        <w:rPr>
          <w:rFonts w:ascii="Times New Roman" w:hAnsi="Times New Roman" w:cs="Times New Roman"/>
          <w:b/>
          <w:sz w:val="24"/>
        </w:rPr>
        <w:lastRenderedPageBreak/>
        <w:t>References</w:t>
      </w:r>
    </w:p>
    <w:p w14:paraId="2537F8BD" w14:textId="77777777" w:rsidR="002B50FA" w:rsidRPr="003145D6" w:rsidRDefault="002B50FA" w:rsidP="002B50FA">
      <w:pPr>
        <w:spacing w:line="480" w:lineRule="auto"/>
        <w:ind w:left="720" w:hanging="720"/>
        <w:jc w:val="both"/>
        <w:rPr>
          <w:rFonts w:ascii="Times New Roman" w:hAnsi="Times New Roman" w:cs="Times New Roman"/>
          <w:sz w:val="24"/>
        </w:rPr>
      </w:pPr>
      <w:r w:rsidRPr="003145D6">
        <w:rPr>
          <w:rFonts w:ascii="Times New Roman" w:hAnsi="Times New Roman" w:cs="Times New Roman"/>
          <w:sz w:val="24"/>
        </w:rPr>
        <w:t xml:space="preserve">Boulware‐Gooden, R., </w:t>
      </w:r>
      <w:proofErr w:type="spellStart"/>
      <w:r w:rsidRPr="003145D6">
        <w:rPr>
          <w:rFonts w:ascii="Times New Roman" w:hAnsi="Times New Roman" w:cs="Times New Roman"/>
          <w:sz w:val="24"/>
        </w:rPr>
        <w:t>Carreker</w:t>
      </w:r>
      <w:proofErr w:type="spellEnd"/>
      <w:r w:rsidRPr="003145D6">
        <w:rPr>
          <w:rFonts w:ascii="Times New Roman" w:hAnsi="Times New Roman" w:cs="Times New Roman"/>
          <w:sz w:val="24"/>
        </w:rPr>
        <w:t xml:space="preserve">, S., Thornhill, A., &amp; Joshi, R. (2007). Instruction of metacognitive strategies enhances reading comprehension and vocabulary achievement of third‐grade students. </w:t>
      </w:r>
      <w:r w:rsidRPr="003145D6">
        <w:rPr>
          <w:rFonts w:ascii="Times New Roman" w:hAnsi="Times New Roman" w:cs="Times New Roman"/>
          <w:i/>
          <w:sz w:val="24"/>
        </w:rPr>
        <w:t>The Reading Teacher</w:t>
      </w:r>
      <w:r w:rsidRPr="003145D6">
        <w:rPr>
          <w:rFonts w:ascii="Times New Roman" w:hAnsi="Times New Roman" w:cs="Times New Roman"/>
          <w:sz w:val="24"/>
        </w:rPr>
        <w:t>, 61(1), 70-77.</w:t>
      </w:r>
    </w:p>
    <w:p w14:paraId="6F4E2926" w14:textId="77777777" w:rsidR="002B50FA" w:rsidRPr="003145D6" w:rsidRDefault="002B50FA" w:rsidP="002B50FA">
      <w:pPr>
        <w:spacing w:line="480" w:lineRule="auto"/>
        <w:ind w:left="720" w:hanging="720"/>
        <w:jc w:val="both"/>
        <w:rPr>
          <w:rFonts w:ascii="Times New Roman" w:hAnsi="Times New Roman" w:cs="Times New Roman"/>
          <w:sz w:val="24"/>
        </w:rPr>
      </w:pPr>
      <w:proofErr w:type="spellStart"/>
      <w:r w:rsidRPr="003145D6">
        <w:rPr>
          <w:rFonts w:ascii="Times New Roman" w:hAnsi="Times New Roman" w:cs="Times New Roman"/>
          <w:sz w:val="24"/>
        </w:rPr>
        <w:t>Manoli</w:t>
      </w:r>
      <w:proofErr w:type="spellEnd"/>
      <w:r w:rsidRPr="003145D6">
        <w:rPr>
          <w:rFonts w:ascii="Times New Roman" w:hAnsi="Times New Roman" w:cs="Times New Roman"/>
          <w:sz w:val="24"/>
        </w:rPr>
        <w:t xml:space="preserve">, P., &amp; </w:t>
      </w:r>
      <w:proofErr w:type="spellStart"/>
      <w:r w:rsidRPr="003145D6">
        <w:rPr>
          <w:rFonts w:ascii="Times New Roman" w:hAnsi="Times New Roman" w:cs="Times New Roman"/>
          <w:sz w:val="24"/>
        </w:rPr>
        <w:t>Papadopoulou</w:t>
      </w:r>
      <w:proofErr w:type="spellEnd"/>
      <w:r w:rsidRPr="003145D6">
        <w:rPr>
          <w:rFonts w:ascii="Times New Roman" w:hAnsi="Times New Roman" w:cs="Times New Roman"/>
          <w:sz w:val="24"/>
        </w:rPr>
        <w:t xml:space="preserve">, M. (2012). Graphic organizers as a reading strategy: Research findings and issues. </w:t>
      </w:r>
      <w:r w:rsidRPr="003145D6">
        <w:rPr>
          <w:rFonts w:ascii="Times New Roman" w:hAnsi="Times New Roman" w:cs="Times New Roman"/>
          <w:i/>
          <w:sz w:val="24"/>
        </w:rPr>
        <w:t>Creative education</w:t>
      </w:r>
      <w:r w:rsidRPr="003145D6">
        <w:rPr>
          <w:rFonts w:ascii="Times New Roman" w:hAnsi="Times New Roman" w:cs="Times New Roman"/>
          <w:sz w:val="24"/>
        </w:rPr>
        <w:t>, 3(03), 348.</w:t>
      </w:r>
    </w:p>
    <w:p w14:paraId="248D8361" w14:textId="77777777" w:rsidR="002B50FA" w:rsidRPr="003145D6" w:rsidRDefault="002B50FA" w:rsidP="002B50FA">
      <w:pPr>
        <w:spacing w:line="480" w:lineRule="auto"/>
        <w:ind w:left="720" w:hanging="720"/>
        <w:jc w:val="both"/>
        <w:rPr>
          <w:rFonts w:ascii="Times New Roman" w:hAnsi="Times New Roman" w:cs="Times New Roman"/>
          <w:sz w:val="24"/>
        </w:rPr>
      </w:pPr>
      <w:r w:rsidRPr="003145D6">
        <w:rPr>
          <w:rFonts w:ascii="Times New Roman" w:hAnsi="Times New Roman" w:cs="Times New Roman"/>
          <w:sz w:val="24"/>
        </w:rPr>
        <w:t xml:space="preserve">McNamara, D. S. (Ed.). (2012). Reading comprehension strategies: Theories, interventions, and technologies. </w:t>
      </w:r>
      <w:r w:rsidRPr="003145D6">
        <w:rPr>
          <w:rFonts w:ascii="Times New Roman" w:hAnsi="Times New Roman" w:cs="Times New Roman"/>
          <w:i/>
          <w:sz w:val="24"/>
        </w:rPr>
        <w:t>Psychology Press</w:t>
      </w:r>
      <w:r w:rsidRPr="003145D6">
        <w:rPr>
          <w:rFonts w:ascii="Times New Roman" w:hAnsi="Times New Roman" w:cs="Times New Roman"/>
          <w:sz w:val="24"/>
        </w:rPr>
        <w:t xml:space="preserve">. </w:t>
      </w:r>
    </w:p>
    <w:sectPr w:rsidR="002B50FA" w:rsidRPr="003145D6" w:rsidSect="003145D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A73931" w14:textId="77777777" w:rsidR="00F72B46" w:rsidRDefault="00F72B46" w:rsidP="003E4DF0">
      <w:pPr>
        <w:spacing w:after="0" w:line="240" w:lineRule="auto"/>
      </w:pPr>
      <w:r>
        <w:separator/>
      </w:r>
    </w:p>
  </w:endnote>
  <w:endnote w:type="continuationSeparator" w:id="0">
    <w:p w14:paraId="41EB55B5" w14:textId="77777777" w:rsidR="00F72B46" w:rsidRDefault="00F72B46" w:rsidP="003E4D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DED370" w14:textId="77777777" w:rsidR="00F72B46" w:rsidRDefault="00F72B46" w:rsidP="003E4DF0">
      <w:pPr>
        <w:spacing w:after="0" w:line="240" w:lineRule="auto"/>
      </w:pPr>
      <w:r>
        <w:separator/>
      </w:r>
    </w:p>
  </w:footnote>
  <w:footnote w:type="continuationSeparator" w:id="0">
    <w:p w14:paraId="128B451A" w14:textId="77777777" w:rsidR="00F72B46" w:rsidRDefault="00F72B46" w:rsidP="003E4D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44496222"/>
      <w:docPartObj>
        <w:docPartGallery w:val="Page Numbers (Top of Page)"/>
        <w:docPartUnique/>
      </w:docPartObj>
    </w:sdtPr>
    <w:sdtEndPr>
      <w:rPr>
        <w:noProof/>
      </w:rPr>
    </w:sdtEndPr>
    <w:sdtContent>
      <w:p w14:paraId="26CBC2C2" w14:textId="691852AF" w:rsidR="003E4DF0" w:rsidRDefault="003E4DF0">
        <w:pPr>
          <w:pStyle w:val="Header"/>
          <w:jc w:val="right"/>
        </w:pPr>
        <w:r w:rsidRPr="003E4DF0">
          <w:t>READING COMPREHENSION STRATEGIES</w:t>
        </w:r>
        <w:r>
          <w:t xml:space="preserve">                                                                                                                 </w:t>
        </w:r>
        <w:r>
          <w:fldChar w:fldCharType="begin"/>
        </w:r>
        <w:r>
          <w:instrText xml:space="preserve"> PAGE   \* MERGEFORMAT </w:instrText>
        </w:r>
        <w:r>
          <w:fldChar w:fldCharType="separate"/>
        </w:r>
        <w:r w:rsidR="002B50FA">
          <w:rPr>
            <w:noProof/>
          </w:rPr>
          <w:t>2</w:t>
        </w:r>
        <w:r>
          <w:rPr>
            <w:noProof/>
          </w:rPr>
          <w:fldChar w:fldCharType="end"/>
        </w:r>
      </w:p>
    </w:sdtContent>
  </w:sdt>
  <w:p w14:paraId="71FB565A" w14:textId="77777777" w:rsidR="003E4DF0" w:rsidRDefault="003E4D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77935464"/>
      <w:docPartObj>
        <w:docPartGallery w:val="Page Numbers (Top of Page)"/>
        <w:docPartUnique/>
      </w:docPartObj>
    </w:sdtPr>
    <w:sdtEndPr>
      <w:rPr>
        <w:noProof/>
      </w:rPr>
    </w:sdtEndPr>
    <w:sdtContent>
      <w:p w14:paraId="42A9BC4B" w14:textId="4E946D26" w:rsidR="003145D6" w:rsidRDefault="003145D6">
        <w:pPr>
          <w:pStyle w:val="Header"/>
          <w:jc w:val="right"/>
        </w:pPr>
        <w:r>
          <w:t xml:space="preserve">Running Head: </w:t>
        </w:r>
        <w:r w:rsidRPr="003145D6">
          <w:t>READING COMPREHENSION STRATEGIES</w:t>
        </w:r>
        <w:r>
          <w:t xml:space="preserve">                                                                                     </w:t>
        </w:r>
        <w:r>
          <w:fldChar w:fldCharType="begin"/>
        </w:r>
        <w:r>
          <w:instrText xml:space="preserve"> PAGE   \* MERGEFORMAT </w:instrText>
        </w:r>
        <w:r>
          <w:fldChar w:fldCharType="separate"/>
        </w:r>
        <w:r w:rsidR="002B50FA">
          <w:rPr>
            <w:noProof/>
          </w:rPr>
          <w:t>1</w:t>
        </w:r>
        <w:r>
          <w:rPr>
            <w:noProof/>
          </w:rPr>
          <w:fldChar w:fldCharType="end"/>
        </w:r>
      </w:p>
    </w:sdtContent>
  </w:sdt>
  <w:p w14:paraId="26E9DD9B" w14:textId="77777777" w:rsidR="003145D6" w:rsidRDefault="003145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646"/>
    <w:rsid w:val="000171E2"/>
    <w:rsid w:val="00106740"/>
    <w:rsid w:val="00154CF6"/>
    <w:rsid w:val="00164042"/>
    <w:rsid w:val="001A35A0"/>
    <w:rsid w:val="001A59E2"/>
    <w:rsid w:val="00235312"/>
    <w:rsid w:val="00251B59"/>
    <w:rsid w:val="002B50FA"/>
    <w:rsid w:val="003145D6"/>
    <w:rsid w:val="00351F93"/>
    <w:rsid w:val="003908AB"/>
    <w:rsid w:val="003B23C7"/>
    <w:rsid w:val="003C6775"/>
    <w:rsid w:val="003E4DF0"/>
    <w:rsid w:val="00404F9D"/>
    <w:rsid w:val="00432FBB"/>
    <w:rsid w:val="004529CB"/>
    <w:rsid w:val="00526646"/>
    <w:rsid w:val="005919FE"/>
    <w:rsid w:val="009941BE"/>
    <w:rsid w:val="009B5DB5"/>
    <w:rsid w:val="00A26E53"/>
    <w:rsid w:val="00A55650"/>
    <w:rsid w:val="00B73475"/>
    <w:rsid w:val="00DD7C17"/>
    <w:rsid w:val="00E10B09"/>
    <w:rsid w:val="00F131E1"/>
    <w:rsid w:val="00F4234B"/>
    <w:rsid w:val="00F72B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84376"/>
  <w15:chartTrackingRefBased/>
  <w15:docId w15:val="{5A7A3871-5054-48F8-8FD3-D5A09BE57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4D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4DF0"/>
  </w:style>
  <w:style w:type="paragraph" w:styleId="Footer">
    <w:name w:val="footer"/>
    <w:basedOn w:val="Normal"/>
    <w:link w:val="FooterChar"/>
    <w:uiPriority w:val="99"/>
    <w:unhideWhenUsed/>
    <w:rsid w:val="003E4D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4D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5</Pages>
  <Words>727</Words>
  <Characters>4145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19</cp:revision>
  <dcterms:created xsi:type="dcterms:W3CDTF">2017-12-20T10:19:00Z</dcterms:created>
  <dcterms:modified xsi:type="dcterms:W3CDTF">2017-12-20T12:06:00Z</dcterms:modified>
</cp:coreProperties>
</file>